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5B" w:rsidRPr="00766FCD" w:rsidRDefault="009F765B" w:rsidP="009F765B">
      <w:pPr>
        <w:wordWrap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2"/>
          <w:szCs w:val="36"/>
        </w:rPr>
      </w:pPr>
      <w:r w:rsidRPr="00766FCD">
        <w:rPr>
          <w:rFonts w:ascii="Arial" w:hAnsi="Arial" w:cs="Arial"/>
          <w:b/>
          <w:bCs/>
          <w:kern w:val="0"/>
          <w:sz w:val="22"/>
          <w:szCs w:val="36"/>
        </w:rPr>
        <w:t>Requirement for Neo1p in Retrograde Transport from the Golgi Complex to the Endoplasmic Reticulum</w:t>
      </w:r>
      <w:r w:rsidR="00766FCD" w:rsidRPr="00766FCD">
        <w:rPr>
          <w:rFonts w:ascii="Arial" w:hAnsi="Arial" w:cs="Arial"/>
          <w:b/>
          <w:bCs/>
          <w:kern w:val="0"/>
          <w:sz w:val="22"/>
          <w:szCs w:val="36"/>
        </w:rPr>
        <w:t xml:space="preserve"> </w:t>
      </w:r>
      <w:r w:rsidR="00766FCD" w:rsidRPr="00766FCD">
        <w:rPr>
          <w:rFonts w:ascii="Arial" w:hAnsi="Arial" w:cs="Arial"/>
          <w:b/>
          <w:bCs/>
          <w:color w:val="FF0000"/>
          <w:kern w:val="0"/>
          <w:sz w:val="22"/>
          <w:szCs w:val="36"/>
        </w:rPr>
        <w:t>(</w:t>
      </w:r>
      <w:r w:rsidR="00766FCD" w:rsidRPr="00766FCD">
        <w:rPr>
          <w:rFonts w:ascii="Arial" w:hAnsi="Arial" w:cs="Arial" w:hint="eastAsia"/>
          <w:b/>
          <w:bCs/>
          <w:color w:val="FF0000"/>
          <w:kern w:val="0"/>
          <w:sz w:val="22"/>
          <w:szCs w:val="36"/>
        </w:rPr>
        <w:t>A</w:t>
      </w:r>
      <w:r w:rsidR="00766FCD" w:rsidRPr="00766FCD">
        <w:rPr>
          <w:rFonts w:ascii="Arial" w:hAnsi="Arial" w:cs="Arial"/>
          <w:b/>
          <w:bCs/>
          <w:color w:val="FF0000"/>
          <w:kern w:val="0"/>
          <w:sz w:val="22"/>
          <w:szCs w:val="36"/>
        </w:rPr>
        <w:t>rial 1</w:t>
      </w:r>
      <w:r w:rsidR="00766FCD">
        <w:rPr>
          <w:rFonts w:ascii="Arial" w:hAnsi="Arial" w:cs="Arial"/>
          <w:b/>
          <w:bCs/>
          <w:color w:val="FF0000"/>
          <w:kern w:val="0"/>
          <w:sz w:val="22"/>
          <w:szCs w:val="36"/>
        </w:rPr>
        <w:t>1</w:t>
      </w:r>
      <w:r w:rsidR="00766FCD" w:rsidRPr="00766FCD">
        <w:rPr>
          <w:rFonts w:ascii="Arial" w:hAnsi="Arial" w:cs="Arial"/>
          <w:b/>
          <w:bCs/>
          <w:color w:val="FF0000"/>
          <w:kern w:val="0"/>
          <w:sz w:val="22"/>
          <w:szCs w:val="36"/>
        </w:rPr>
        <w:t xml:space="preserve"> bold)</w:t>
      </w:r>
    </w:p>
    <w:p w:rsidR="009F765B" w:rsidRPr="00766FCD" w:rsidRDefault="009F765B" w:rsidP="009F765B">
      <w:pPr>
        <w:wordWrap/>
        <w:adjustRightInd w:val="0"/>
        <w:spacing w:after="0" w:line="360" w:lineRule="auto"/>
        <w:jc w:val="center"/>
        <w:rPr>
          <w:rFonts w:ascii="Arial" w:hAnsi="Arial" w:cs="Arial"/>
          <w:bCs/>
          <w:kern w:val="0"/>
          <w:sz w:val="22"/>
        </w:rPr>
      </w:pPr>
      <w:proofErr w:type="spellStart"/>
      <w:r w:rsidRPr="00766FCD">
        <w:rPr>
          <w:rFonts w:ascii="Arial" w:hAnsi="Arial" w:cs="Arial"/>
          <w:bCs/>
          <w:kern w:val="0"/>
          <w:sz w:val="22"/>
        </w:rPr>
        <w:t>Zhaolin</w:t>
      </w:r>
      <w:proofErr w:type="spellEnd"/>
      <w:r w:rsidRPr="00766FCD">
        <w:rPr>
          <w:rFonts w:ascii="Arial" w:hAnsi="Arial" w:cs="Arial"/>
          <w:bCs/>
          <w:kern w:val="0"/>
          <w:sz w:val="22"/>
        </w:rPr>
        <w:t xml:space="preserve"> Hua and Todd R. Graham</w:t>
      </w:r>
      <w:r w:rsidR="00766FCD" w:rsidRPr="00766FCD">
        <w:rPr>
          <w:rFonts w:ascii="Arial" w:hAnsi="Arial" w:cs="Arial"/>
          <w:bCs/>
          <w:kern w:val="0"/>
          <w:sz w:val="22"/>
        </w:rPr>
        <w:t xml:space="preserve"> </w:t>
      </w:r>
      <w:r w:rsidR="00766FCD" w:rsidRPr="00766FCD">
        <w:rPr>
          <w:rFonts w:ascii="Arial" w:hAnsi="Arial" w:cs="Arial"/>
          <w:b/>
          <w:bCs/>
          <w:color w:val="FF0000"/>
          <w:kern w:val="0"/>
          <w:sz w:val="22"/>
        </w:rPr>
        <w:t>(</w:t>
      </w:r>
      <w:r w:rsidR="00766FCD" w:rsidRPr="00766FCD">
        <w:rPr>
          <w:rFonts w:ascii="Arial" w:hAnsi="Arial" w:cs="Arial" w:hint="eastAsia"/>
          <w:b/>
          <w:bCs/>
          <w:color w:val="FF0000"/>
          <w:kern w:val="0"/>
          <w:sz w:val="22"/>
        </w:rPr>
        <w:t>A</w:t>
      </w:r>
      <w:r w:rsidR="00766FCD" w:rsidRPr="00766FCD">
        <w:rPr>
          <w:rFonts w:ascii="Arial" w:hAnsi="Arial" w:cs="Arial"/>
          <w:b/>
          <w:bCs/>
          <w:color w:val="FF0000"/>
          <w:kern w:val="0"/>
          <w:sz w:val="22"/>
        </w:rPr>
        <w:t>rial 1</w:t>
      </w:r>
      <w:r w:rsidR="00766FCD">
        <w:rPr>
          <w:rFonts w:ascii="Arial" w:hAnsi="Arial" w:cs="Arial"/>
          <w:b/>
          <w:bCs/>
          <w:color w:val="FF0000"/>
          <w:kern w:val="0"/>
          <w:sz w:val="22"/>
        </w:rPr>
        <w:t>1</w:t>
      </w:r>
      <w:r w:rsidR="00766FCD" w:rsidRPr="00766FCD">
        <w:rPr>
          <w:rFonts w:ascii="Arial" w:hAnsi="Arial" w:cs="Arial"/>
          <w:b/>
          <w:bCs/>
          <w:color w:val="FF0000"/>
          <w:kern w:val="0"/>
          <w:sz w:val="22"/>
        </w:rPr>
        <w:t>)</w:t>
      </w:r>
    </w:p>
    <w:p w:rsidR="009F765B" w:rsidRPr="00766FCD" w:rsidRDefault="009F765B" w:rsidP="009F765B">
      <w:pPr>
        <w:wordWrap/>
        <w:adjustRightInd w:val="0"/>
        <w:spacing w:after="0" w:line="360" w:lineRule="auto"/>
        <w:jc w:val="center"/>
        <w:rPr>
          <w:rFonts w:ascii="Arial" w:hAnsi="Arial" w:cs="Arial"/>
          <w:kern w:val="0"/>
          <w:sz w:val="22"/>
        </w:rPr>
      </w:pPr>
      <w:r w:rsidRPr="00766FCD">
        <w:rPr>
          <w:rFonts w:ascii="Arial" w:hAnsi="Arial" w:cs="Arial"/>
          <w:kern w:val="0"/>
          <w:sz w:val="22"/>
        </w:rPr>
        <w:t>Department of Biological Sciences, Vanderbilt University, Tennessee 37235-1634</w:t>
      </w:r>
      <w:r w:rsidR="00766FCD">
        <w:rPr>
          <w:rFonts w:ascii="Arial" w:hAnsi="Arial" w:cs="Arial"/>
          <w:kern w:val="0"/>
          <w:sz w:val="22"/>
        </w:rPr>
        <w:t xml:space="preserve"> </w:t>
      </w:r>
      <w:r w:rsidR="00766FCD" w:rsidRPr="00766FCD">
        <w:rPr>
          <w:rFonts w:ascii="Arial" w:hAnsi="Arial" w:cs="Arial"/>
          <w:b/>
          <w:bCs/>
          <w:color w:val="FF0000"/>
          <w:kern w:val="0"/>
          <w:sz w:val="22"/>
        </w:rPr>
        <w:t>(</w:t>
      </w:r>
      <w:r w:rsidR="00766FCD" w:rsidRPr="00766FCD">
        <w:rPr>
          <w:rFonts w:ascii="Arial" w:hAnsi="Arial" w:cs="Arial" w:hint="eastAsia"/>
          <w:b/>
          <w:bCs/>
          <w:color w:val="FF0000"/>
          <w:kern w:val="0"/>
          <w:sz w:val="22"/>
        </w:rPr>
        <w:t>A</w:t>
      </w:r>
      <w:r w:rsidR="00766FCD" w:rsidRPr="00766FCD">
        <w:rPr>
          <w:rFonts w:ascii="Arial" w:hAnsi="Arial" w:cs="Arial"/>
          <w:b/>
          <w:bCs/>
          <w:color w:val="FF0000"/>
          <w:kern w:val="0"/>
          <w:sz w:val="22"/>
        </w:rPr>
        <w:t>rial 1</w:t>
      </w:r>
      <w:r w:rsidR="00766FCD">
        <w:rPr>
          <w:rFonts w:ascii="Arial" w:hAnsi="Arial" w:cs="Arial"/>
          <w:b/>
          <w:bCs/>
          <w:color w:val="FF0000"/>
          <w:kern w:val="0"/>
          <w:sz w:val="22"/>
        </w:rPr>
        <w:t>1)</w:t>
      </w:r>
    </w:p>
    <w:p w:rsidR="009F765B" w:rsidRPr="00766FCD" w:rsidRDefault="00766FCD" w:rsidP="009F765B">
      <w:pPr>
        <w:wordWrap/>
        <w:adjustRightInd w:val="0"/>
        <w:spacing w:after="0" w:line="360" w:lineRule="auto"/>
        <w:jc w:val="center"/>
        <w:rPr>
          <w:rFonts w:ascii="Arial" w:hAnsi="Arial" w:cs="Arial"/>
          <w:color w:val="FF0000"/>
          <w:kern w:val="0"/>
          <w:sz w:val="22"/>
        </w:rPr>
      </w:pPr>
      <w:r w:rsidRPr="00766FCD">
        <w:rPr>
          <w:rFonts w:ascii="Arial" w:hAnsi="Arial" w:cs="Arial" w:hint="eastAsia"/>
          <w:color w:val="FF0000"/>
          <w:kern w:val="0"/>
          <w:sz w:val="22"/>
        </w:rPr>
        <w:t>[</w:t>
      </w:r>
      <w:r w:rsidRPr="00766FCD">
        <w:rPr>
          <w:rFonts w:ascii="Arial" w:hAnsi="Arial" w:cs="Arial"/>
          <w:color w:val="FF0000"/>
          <w:kern w:val="0"/>
          <w:sz w:val="22"/>
        </w:rPr>
        <w:t>space]</w:t>
      </w:r>
    </w:p>
    <w:p w:rsidR="009F765B" w:rsidRPr="00766FCD" w:rsidRDefault="009F765B" w:rsidP="009F765B">
      <w:pPr>
        <w:wordWrap/>
        <w:adjustRightInd w:val="0"/>
        <w:spacing w:after="0" w:line="360" w:lineRule="auto"/>
        <w:jc w:val="left"/>
        <w:rPr>
          <w:rFonts w:ascii="Arial" w:hAnsi="Arial" w:cs="Arial"/>
          <w:b/>
          <w:bCs/>
          <w:kern w:val="0"/>
          <w:sz w:val="22"/>
        </w:rPr>
      </w:pPr>
      <w:r w:rsidRPr="00766FCD">
        <w:rPr>
          <w:rFonts w:ascii="Arial" w:hAnsi="Arial" w:cs="Arial"/>
          <w:b/>
          <w:bCs/>
          <w:kern w:val="0"/>
          <w:sz w:val="22"/>
        </w:rPr>
        <w:t>Abstract</w:t>
      </w:r>
      <w:r w:rsidR="00766FCD">
        <w:rPr>
          <w:rFonts w:ascii="Arial" w:hAnsi="Arial" w:cs="Arial"/>
          <w:b/>
          <w:bCs/>
          <w:kern w:val="0"/>
          <w:sz w:val="22"/>
        </w:rPr>
        <w:t xml:space="preserve"> </w:t>
      </w:r>
      <w:r w:rsidR="00766FCD" w:rsidRPr="00766FCD">
        <w:rPr>
          <w:rFonts w:ascii="Arial" w:hAnsi="Arial" w:cs="Arial"/>
          <w:b/>
          <w:bCs/>
          <w:color w:val="FF0000"/>
          <w:kern w:val="0"/>
          <w:sz w:val="22"/>
        </w:rPr>
        <w:t>(</w:t>
      </w:r>
      <w:r w:rsidR="00766FCD" w:rsidRPr="00766FCD">
        <w:rPr>
          <w:rFonts w:ascii="Arial" w:hAnsi="Arial" w:cs="Arial" w:hint="eastAsia"/>
          <w:b/>
          <w:bCs/>
          <w:color w:val="FF0000"/>
          <w:kern w:val="0"/>
          <w:sz w:val="22"/>
        </w:rPr>
        <w:t>A</w:t>
      </w:r>
      <w:r w:rsidR="00766FCD" w:rsidRPr="00766FCD">
        <w:rPr>
          <w:rFonts w:ascii="Arial" w:hAnsi="Arial" w:cs="Arial"/>
          <w:b/>
          <w:bCs/>
          <w:color w:val="FF0000"/>
          <w:kern w:val="0"/>
          <w:sz w:val="22"/>
        </w:rPr>
        <w:t>rial 1</w:t>
      </w:r>
      <w:r w:rsidR="00766FCD">
        <w:rPr>
          <w:rFonts w:ascii="Arial" w:hAnsi="Arial" w:cs="Arial"/>
          <w:b/>
          <w:bCs/>
          <w:color w:val="FF0000"/>
          <w:kern w:val="0"/>
          <w:sz w:val="22"/>
        </w:rPr>
        <w:t>1 bold)</w:t>
      </w:r>
    </w:p>
    <w:p w:rsidR="008B7BB5" w:rsidRPr="00766FCD" w:rsidRDefault="009F765B" w:rsidP="009F765B">
      <w:pPr>
        <w:wordWrap/>
        <w:spacing w:line="360" w:lineRule="auto"/>
        <w:rPr>
          <w:rFonts w:ascii="Arial" w:hAnsi="Arial" w:cs="Arial"/>
          <w:sz w:val="22"/>
        </w:rPr>
      </w:pPr>
      <w:r w:rsidRPr="00766FCD">
        <w:rPr>
          <w:rFonts w:ascii="Arial" w:hAnsi="Arial" w:cs="Arial"/>
          <w:bCs/>
          <w:kern w:val="0"/>
        </w:rPr>
        <w:t xml:space="preserve">Neo1p from </w:t>
      </w:r>
      <w:r w:rsidRPr="00766FCD">
        <w:rPr>
          <w:rFonts w:ascii="Arial" w:hAnsi="Arial" w:cs="Arial"/>
          <w:bCs/>
          <w:i/>
          <w:iCs/>
          <w:kern w:val="0"/>
        </w:rPr>
        <w:t xml:space="preserve">Saccharomyces cerevisiae </w:t>
      </w:r>
      <w:r w:rsidRPr="00766FCD">
        <w:rPr>
          <w:rFonts w:ascii="Arial" w:hAnsi="Arial" w:cs="Arial"/>
          <w:bCs/>
          <w:kern w:val="0"/>
        </w:rPr>
        <w:t xml:space="preserve">is an essential P-type ATPase and potential </w:t>
      </w:r>
      <w:proofErr w:type="spellStart"/>
      <w:r w:rsidRPr="00766FCD">
        <w:rPr>
          <w:rFonts w:ascii="Arial" w:hAnsi="Arial" w:cs="Arial"/>
          <w:bCs/>
          <w:kern w:val="0"/>
        </w:rPr>
        <w:t>aminophospholipid</w:t>
      </w:r>
      <w:proofErr w:type="spellEnd"/>
      <w:r w:rsidRPr="00766FCD">
        <w:rPr>
          <w:rFonts w:ascii="Arial" w:hAnsi="Arial" w:cs="Arial"/>
          <w:bCs/>
          <w:kern w:val="0"/>
        </w:rPr>
        <w:t xml:space="preserve"> translocase (</w:t>
      </w:r>
      <w:proofErr w:type="spellStart"/>
      <w:r w:rsidRPr="00766FCD">
        <w:rPr>
          <w:rFonts w:ascii="Arial" w:hAnsi="Arial" w:cs="Arial"/>
          <w:bCs/>
          <w:kern w:val="0"/>
        </w:rPr>
        <w:t>flippase</w:t>
      </w:r>
      <w:proofErr w:type="spellEnd"/>
      <w:r w:rsidRPr="00766FCD">
        <w:rPr>
          <w:rFonts w:ascii="Arial" w:hAnsi="Arial" w:cs="Arial"/>
          <w:bCs/>
          <w:kern w:val="0"/>
        </w:rPr>
        <w:t xml:space="preserve">) in the Drs2p family. We have previously implicated Drs2p in protein transport steps in the late secretory pathway requiring ADP-ribosylation factor (ARF) and </w:t>
      </w:r>
      <w:proofErr w:type="spellStart"/>
      <w:r w:rsidRPr="00766FCD">
        <w:rPr>
          <w:rFonts w:ascii="Arial" w:hAnsi="Arial" w:cs="Arial"/>
          <w:bCs/>
          <w:kern w:val="0"/>
        </w:rPr>
        <w:t>clathrin</w:t>
      </w:r>
      <w:proofErr w:type="spellEnd"/>
      <w:r w:rsidRPr="00766FCD">
        <w:rPr>
          <w:rFonts w:ascii="Arial" w:hAnsi="Arial" w:cs="Arial"/>
          <w:bCs/>
          <w:kern w:val="0"/>
        </w:rPr>
        <w:t>. Here, we present evidence that epitope-tagged Neo1p localizes to the endoplasmic reticulum (ER) and Golgi complex and is required for a retrograde transport pathway between these organelles. Using</w:t>
      </w:r>
      <w:r w:rsidRPr="00766FCD">
        <w:rPr>
          <w:rFonts w:ascii="Arial" w:hAnsi="Arial" w:cs="Arial"/>
          <w:bCs/>
          <w:kern w:val="0"/>
          <w:szCs w:val="18"/>
        </w:rPr>
        <w:t xml:space="preserve"> conditional alleles of </w:t>
      </w:r>
      <w:r w:rsidRPr="00766FCD">
        <w:rPr>
          <w:rFonts w:ascii="Arial" w:hAnsi="Arial" w:cs="Arial"/>
          <w:bCs/>
          <w:i/>
          <w:iCs/>
          <w:kern w:val="0"/>
          <w:szCs w:val="18"/>
        </w:rPr>
        <w:t>NEO1</w:t>
      </w:r>
      <w:r w:rsidRPr="00766FCD">
        <w:rPr>
          <w:rFonts w:ascii="Arial" w:hAnsi="Arial" w:cs="Arial"/>
          <w:bCs/>
          <w:kern w:val="0"/>
          <w:szCs w:val="18"/>
        </w:rPr>
        <w:t xml:space="preserve">, we find that loss of Neo1p function causes cargo-specific defects in anterograde protein transport early in the secretory pathway and perturbs glycosylation in the Golgi complex. Rer1-GFP, a protein that cycles between the ER and Golgi complex in COPI and COPII vesicles, is </w:t>
      </w:r>
      <w:proofErr w:type="spellStart"/>
      <w:r w:rsidRPr="00766FCD">
        <w:rPr>
          <w:rFonts w:ascii="Arial" w:hAnsi="Arial" w:cs="Arial"/>
          <w:bCs/>
          <w:kern w:val="0"/>
          <w:szCs w:val="18"/>
        </w:rPr>
        <w:t>mislocalized</w:t>
      </w:r>
      <w:proofErr w:type="spellEnd"/>
      <w:r w:rsidRPr="00766FCD">
        <w:rPr>
          <w:rFonts w:ascii="Arial" w:hAnsi="Arial" w:cs="Arial"/>
          <w:bCs/>
          <w:kern w:val="0"/>
          <w:szCs w:val="18"/>
        </w:rPr>
        <w:t xml:space="preserve"> to the vacuole in </w:t>
      </w:r>
      <w:r w:rsidRPr="00766FCD">
        <w:rPr>
          <w:rFonts w:ascii="Arial" w:hAnsi="Arial" w:cs="Arial"/>
          <w:bCs/>
          <w:i/>
          <w:iCs/>
          <w:kern w:val="0"/>
          <w:szCs w:val="18"/>
        </w:rPr>
        <w:t xml:space="preserve">neo1-ts </w:t>
      </w:r>
      <w:r w:rsidRPr="00766FCD">
        <w:rPr>
          <w:rFonts w:ascii="Arial" w:hAnsi="Arial" w:cs="Arial"/>
          <w:bCs/>
          <w:kern w:val="0"/>
          <w:szCs w:val="18"/>
        </w:rPr>
        <w:t xml:space="preserve">at the </w:t>
      </w:r>
      <w:proofErr w:type="spellStart"/>
      <w:r w:rsidRPr="00766FCD">
        <w:rPr>
          <w:rFonts w:ascii="Arial" w:hAnsi="Arial" w:cs="Arial"/>
          <w:bCs/>
          <w:kern w:val="0"/>
          <w:szCs w:val="18"/>
        </w:rPr>
        <w:t>nonpermissive</w:t>
      </w:r>
      <w:proofErr w:type="spellEnd"/>
      <w:r w:rsidRPr="00766FCD">
        <w:rPr>
          <w:rFonts w:ascii="Arial" w:hAnsi="Arial" w:cs="Arial"/>
          <w:bCs/>
          <w:kern w:val="0"/>
          <w:szCs w:val="18"/>
        </w:rPr>
        <w:t xml:space="preserve"> temperature. These phenotypes suggest that the anterograde protein transport defect is a secondary consequence of a defect in a COPI-dependent retrograde pathway. We propose that loss of lipid asymmetry in the </w:t>
      </w:r>
      <w:r w:rsidRPr="00766FCD">
        <w:rPr>
          <w:rFonts w:ascii="Arial" w:hAnsi="Arial" w:cs="Arial"/>
          <w:bCs/>
          <w:i/>
          <w:iCs/>
          <w:kern w:val="0"/>
          <w:szCs w:val="18"/>
        </w:rPr>
        <w:t xml:space="preserve">cis </w:t>
      </w:r>
      <w:r w:rsidRPr="00766FCD">
        <w:rPr>
          <w:rFonts w:ascii="Arial" w:hAnsi="Arial" w:cs="Arial"/>
          <w:bCs/>
          <w:kern w:val="0"/>
          <w:szCs w:val="18"/>
        </w:rPr>
        <w:t>Golgi perturbs retrograde protein transport to the ER.</w:t>
      </w:r>
      <w:r w:rsidR="00766FCD">
        <w:rPr>
          <w:rFonts w:ascii="Arial" w:hAnsi="Arial" w:cs="Arial"/>
          <w:bCs/>
          <w:kern w:val="0"/>
          <w:szCs w:val="18"/>
        </w:rPr>
        <w:t xml:space="preserve"> </w:t>
      </w:r>
      <w:r w:rsidR="00766FCD" w:rsidRPr="00766FCD">
        <w:rPr>
          <w:rFonts w:ascii="Arial" w:hAnsi="Arial" w:cs="Arial"/>
          <w:b/>
          <w:bCs/>
          <w:color w:val="FF0000"/>
          <w:kern w:val="0"/>
          <w:sz w:val="22"/>
        </w:rPr>
        <w:t>(</w:t>
      </w:r>
      <w:r w:rsidR="00766FCD" w:rsidRPr="00766FCD">
        <w:rPr>
          <w:rFonts w:ascii="Arial" w:hAnsi="Arial" w:cs="Arial" w:hint="eastAsia"/>
          <w:b/>
          <w:bCs/>
          <w:color w:val="FF0000"/>
          <w:kern w:val="0"/>
          <w:sz w:val="22"/>
        </w:rPr>
        <w:t>A</w:t>
      </w:r>
      <w:r w:rsidR="00766FCD" w:rsidRPr="00766FCD">
        <w:rPr>
          <w:rFonts w:ascii="Arial" w:hAnsi="Arial" w:cs="Arial"/>
          <w:b/>
          <w:bCs/>
          <w:color w:val="FF0000"/>
          <w:kern w:val="0"/>
          <w:sz w:val="22"/>
        </w:rPr>
        <w:t>rial 1</w:t>
      </w:r>
      <w:r w:rsidR="00766FCD">
        <w:rPr>
          <w:rFonts w:ascii="Arial" w:hAnsi="Arial" w:cs="Arial"/>
          <w:b/>
          <w:bCs/>
          <w:color w:val="FF0000"/>
          <w:kern w:val="0"/>
          <w:sz w:val="22"/>
        </w:rPr>
        <w:t xml:space="preserve">0, </w:t>
      </w:r>
      <w:r w:rsidR="006C031D">
        <w:rPr>
          <w:rFonts w:ascii="Arial" w:hAnsi="Arial" w:cs="Arial"/>
          <w:b/>
          <w:bCs/>
          <w:color w:val="FF0000"/>
          <w:kern w:val="0"/>
          <w:sz w:val="22"/>
        </w:rPr>
        <w:t xml:space="preserve">less than </w:t>
      </w:r>
      <w:r w:rsidR="00766FCD">
        <w:rPr>
          <w:rFonts w:ascii="Arial" w:hAnsi="Arial" w:cs="Arial"/>
          <w:b/>
          <w:bCs/>
          <w:color w:val="FF0000"/>
          <w:kern w:val="0"/>
          <w:sz w:val="22"/>
        </w:rPr>
        <w:t>2</w:t>
      </w:r>
      <w:r w:rsidR="006C031D">
        <w:rPr>
          <w:rFonts w:ascii="Arial" w:hAnsi="Arial" w:cs="Arial"/>
          <w:b/>
          <w:bCs/>
          <w:color w:val="FF0000"/>
          <w:kern w:val="0"/>
          <w:sz w:val="22"/>
        </w:rPr>
        <w:t>5</w:t>
      </w:r>
      <w:bookmarkStart w:id="0" w:name="_GoBack"/>
      <w:bookmarkEnd w:id="0"/>
      <w:r w:rsidR="00766FCD">
        <w:rPr>
          <w:rFonts w:ascii="Arial" w:hAnsi="Arial" w:cs="Arial"/>
          <w:b/>
          <w:bCs/>
          <w:color w:val="FF0000"/>
          <w:kern w:val="0"/>
          <w:sz w:val="22"/>
        </w:rPr>
        <w:t>0 words)</w:t>
      </w:r>
    </w:p>
    <w:sectPr w:rsidR="008B7BB5" w:rsidRPr="00766F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5B"/>
    <w:rsid w:val="006C031D"/>
    <w:rsid w:val="00766FCD"/>
    <w:rsid w:val="008B7BB5"/>
    <w:rsid w:val="009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3E1C"/>
  <w15:chartTrackingRefBased/>
  <w15:docId w15:val="{8A82EA81-B599-4C55-87F0-34BA6073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Microsoft Office 사용자</cp:lastModifiedBy>
  <cp:revision>3</cp:revision>
  <dcterms:created xsi:type="dcterms:W3CDTF">2018-05-09T07:19:00Z</dcterms:created>
  <dcterms:modified xsi:type="dcterms:W3CDTF">2019-04-25T09:22:00Z</dcterms:modified>
</cp:coreProperties>
</file>